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406709" cy="40670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09" cy="406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BLOOMINGTON COVENANT CHURCH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Director of Music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(20-25 hours/week)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Principle Ministry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Director of Music oversees the music ministry of Bloomington Covenant Church, with a particular focus in congregational worship.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Faith Commitment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Director of Music must be a committed follower of Jesus Christ and have knowledge of and agreement with the theology of the Evangelical Covenant Church.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All aspects of the music ministry are to be in harmony with the mission of Bloomington Covenant Church: </w:t>
      </w:r>
      <w:r w:rsidDel="00000000" w:rsidR="00000000" w:rsidRPr="00000000">
        <w:rPr>
          <w:i w:val="1"/>
          <w:rtl w:val="0"/>
        </w:rPr>
        <w:t xml:space="preserve">Loving God and Loving Others; Serving God through Serving Others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Position Responsibilities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collaboration with the Pastoral staff, plan regular and special worship services. 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congregational leadership in weekly worship services.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Schedule participants for the worship team, choir, and small ensembles as needed. Conduct rehearsals for the musicians. 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Participate in weekly staff meetings and worship planning meetings.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 and oversee the Music and Worship budget.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Oversee musical instrument maintenance and organization of worship resources.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 annual reports to the Congregational Annual Meeting and send updates to the Leadership Team as requested.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Qualifications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Training in music/music education; music degree preferred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and competence in leading vocalists, instrumentalists and small ensembles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Understanding of technology used in worship: lights, sound, projection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Effective communicator 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Strong leadership skills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To Apply:</w:t>
      </w:r>
      <w:r w:rsidDel="00000000" w:rsidR="00000000" w:rsidRPr="00000000">
        <w:rPr>
          <w:rtl w:val="0"/>
        </w:rPr>
        <w:t xml:space="preserve"> Please send a resume and brief cover letter outlining your interest and qualifications for the position to the church office: office@bcov.org. We look forward to hearing from you! </w:t>
      </w:r>
    </w:p>
    <w:p w:rsidR="00000000" w:rsidDel="00000000" w:rsidP="00000000" w:rsidRDefault="00000000" w:rsidRPr="00000000" w14:paraId="00000029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10150 Xerxes Ave S, Bloomington, MN 55431  I  952-831-8339  I  office@bcov.org</w:t>
      </w:r>
      <w:r w:rsidDel="00000000" w:rsidR="00000000" w:rsidRPr="00000000">
        <w:rPr>
          <w:rtl w:val="0"/>
        </w:rPr>
        <w:tab/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May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